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803"/>
        <w:tblW w:w="9411" w:type="dxa"/>
        <w:tblLook w:val="01E0"/>
      </w:tblPr>
      <w:tblGrid>
        <w:gridCol w:w="2931"/>
        <w:gridCol w:w="2931"/>
        <w:gridCol w:w="3549"/>
      </w:tblGrid>
      <w:tr w:rsidR="000C0E5A" w:rsidRPr="00D74891" w:rsidTr="000C0E5A">
        <w:trPr>
          <w:trHeight w:val="317"/>
        </w:trPr>
        <w:tc>
          <w:tcPr>
            <w:tcW w:w="2931" w:type="dxa"/>
            <w:tcBorders>
              <w:top w:val="single" w:sz="4" w:space="0" w:color="auto"/>
              <w:left w:val="single" w:sz="4" w:space="0" w:color="auto"/>
              <w:bottom w:val="single" w:sz="4" w:space="0" w:color="660066"/>
              <w:right w:val="single" w:sz="4" w:space="0" w:color="auto"/>
            </w:tcBorders>
            <w:vAlign w:val="center"/>
            <w:hideMark/>
          </w:tcPr>
          <w:p w:rsidR="000C0E5A" w:rsidRPr="00D74891" w:rsidRDefault="000C0E5A" w:rsidP="000C0E5A">
            <w:pPr>
              <w:tabs>
                <w:tab w:val="left" w:pos="567"/>
                <w:tab w:val="center" w:pos="994"/>
                <w:tab w:val="center" w:pos="3543"/>
                <w:tab w:val="right" w:pos="6520"/>
              </w:tabs>
              <w:spacing w:after="0" w:line="240" w:lineRule="exact"/>
              <w:rPr>
                <w:rFonts w:ascii="Arial" w:eastAsia="Times New Roman" w:hAnsi="Arial" w:cs="Arial"/>
                <w:b/>
                <w:sz w:val="21"/>
                <w:szCs w:val="21"/>
                <w:lang w:eastAsia="tr-TR"/>
              </w:rPr>
            </w:pPr>
            <w:r w:rsidRPr="00D74891">
              <w:rPr>
                <w:rFonts w:ascii="Arial" w:eastAsia="Times New Roman" w:hAnsi="Arial" w:cs="Arial"/>
                <w:b/>
                <w:sz w:val="21"/>
                <w:szCs w:val="21"/>
                <w:lang w:eastAsia="tr-TR"/>
              </w:rPr>
              <w:t>9 Şubat 2012 PERŞEMBE</w:t>
            </w:r>
          </w:p>
        </w:tc>
        <w:tc>
          <w:tcPr>
            <w:tcW w:w="2931" w:type="dxa"/>
            <w:tcBorders>
              <w:top w:val="single" w:sz="4" w:space="0" w:color="auto"/>
              <w:left w:val="single" w:sz="4" w:space="0" w:color="auto"/>
              <w:bottom w:val="single" w:sz="4" w:space="0" w:color="660066"/>
              <w:right w:val="single" w:sz="4" w:space="0" w:color="auto"/>
            </w:tcBorders>
            <w:vAlign w:val="center"/>
            <w:hideMark/>
          </w:tcPr>
          <w:p w:rsidR="000C0E5A" w:rsidRPr="00D74891" w:rsidRDefault="000C0E5A" w:rsidP="000C0E5A">
            <w:pPr>
              <w:tabs>
                <w:tab w:val="left" w:pos="567"/>
                <w:tab w:val="center" w:pos="994"/>
                <w:tab w:val="center" w:pos="3543"/>
                <w:tab w:val="right" w:pos="6520"/>
              </w:tabs>
              <w:spacing w:after="0" w:line="240" w:lineRule="exact"/>
              <w:jc w:val="center"/>
              <w:rPr>
                <w:rFonts w:ascii="Arial" w:eastAsia="Times New Roman" w:hAnsi="Arial" w:cs="Arial"/>
                <w:b/>
                <w:color w:val="800080"/>
                <w:sz w:val="21"/>
                <w:szCs w:val="21"/>
                <w:lang w:eastAsia="tr-TR"/>
              </w:rPr>
            </w:pPr>
            <w:r w:rsidRPr="00D74891">
              <w:rPr>
                <w:rFonts w:ascii="Arial" w:eastAsia="Times New Roman" w:hAnsi="Arial" w:cs="Arial"/>
                <w:b/>
                <w:color w:val="800080"/>
                <w:sz w:val="21"/>
                <w:szCs w:val="21"/>
                <w:lang w:eastAsia="tr-TR"/>
              </w:rPr>
              <w:t>Resmî Gazete</w:t>
            </w:r>
          </w:p>
        </w:tc>
        <w:tc>
          <w:tcPr>
            <w:tcW w:w="3549" w:type="dxa"/>
            <w:tcBorders>
              <w:top w:val="single" w:sz="4" w:space="0" w:color="auto"/>
              <w:left w:val="single" w:sz="4" w:space="0" w:color="auto"/>
              <w:bottom w:val="single" w:sz="4" w:space="0" w:color="660066"/>
              <w:right w:val="single" w:sz="4" w:space="0" w:color="auto"/>
            </w:tcBorders>
            <w:vAlign w:val="center"/>
            <w:hideMark/>
          </w:tcPr>
          <w:p w:rsidR="000C0E5A" w:rsidRPr="00D74891" w:rsidRDefault="000C0E5A" w:rsidP="000C0E5A">
            <w:pPr>
              <w:spacing w:before="100" w:beforeAutospacing="1" w:after="100" w:afterAutospacing="1" w:line="240" w:lineRule="auto"/>
              <w:jc w:val="right"/>
              <w:rPr>
                <w:rFonts w:ascii="Arial" w:eastAsia="Times New Roman" w:hAnsi="Arial" w:cs="Arial"/>
                <w:b/>
                <w:sz w:val="21"/>
                <w:szCs w:val="21"/>
                <w:lang w:eastAsia="tr-TR"/>
              </w:rPr>
            </w:pPr>
            <w:r w:rsidRPr="00D74891">
              <w:rPr>
                <w:rFonts w:ascii="Arial" w:eastAsia="Times New Roman" w:hAnsi="Arial" w:cs="Arial"/>
                <w:b/>
                <w:sz w:val="21"/>
                <w:szCs w:val="21"/>
                <w:lang w:eastAsia="tr-TR"/>
              </w:rPr>
              <w:t>Sayı : 28199</w:t>
            </w:r>
          </w:p>
        </w:tc>
      </w:tr>
    </w:tbl>
    <w:p w:rsidR="000C0E5A" w:rsidRPr="00D74891" w:rsidRDefault="000C0E5A" w:rsidP="00614F46">
      <w:pPr>
        <w:tabs>
          <w:tab w:val="left" w:pos="566"/>
        </w:tabs>
        <w:spacing w:after="0" w:line="240" w:lineRule="exact"/>
        <w:ind w:firstLine="566"/>
        <w:rPr>
          <w:rFonts w:ascii="Arial" w:eastAsia="ヒラギノ明朝 Pro W3" w:hAnsi="Arial" w:cs="Arial"/>
          <w:b/>
          <w:sz w:val="21"/>
          <w:szCs w:val="21"/>
          <w:u w:val="single"/>
        </w:rPr>
      </w:pPr>
    </w:p>
    <w:p w:rsidR="00614F46" w:rsidRPr="00D74891" w:rsidRDefault="00614F46" w:rsidP="00614F46">
      <w:pPr>
        <w:tabs>
          <w:tab w:val="left" w:pos="566"/>
        </w:tabs>
        <w:spacing w:after="0" w:line="240" w:lineRule="exact"/>
        <w:ind w:firstLine="566"/>
        <w:rPr>
          <w:rFonts w:ascii="Arial" w:eastAsia="ヒラギノ明朝 Pro W3" w:hAnsi="Arial" w:cs="Arial"/>
          <w:b/>
          <w:szCs w:val="21"/>
          <w:u w:val="single"/>
        </w:rPr>
      </w:pPr>
      <w:r w:rsidRPr="00D74891">
        <w:rPr>
          <w:rFonts w:ascii="Arial" w:eastAsia="ヒラギノ明朝 Pro W3" w:hAnsi="Arial" w:cs="Arial"/>
          <w:b/>
          <w:szCs w:val="21"/>
          <w:u w:val="single"/>
        </w:rPr>
        <w:t>Millî Eğitim Bakanlığından:</w:t>
      </w:r>
    </w:p>
    <w:p w:rsidR="00614F46" w:rsidRPr="00D74891" w:rsidRDefault="00614F46" w:rsidP="00614F46">
      <w:pPr>
        <w:tabs>
          <w:tab w:val="left" w:pos="566"/>
        </w:tabs>
        <w:spacing w:after="0" w:line="240" w:lineRule="exact"/>
        <w:ind w:firstLine="566"/>
        <w:rPr>
          <w:rFonts w:ascii="Arial" w:eastAsia="ヒラギノ明朝 Pro W3" w:hAnsi="Arial" w:cs="Arial"/>
          <w:szCs w:val="21"/>
          <w:u w:val="single"/>
        </w:rPr>
      </w:pPr>
    </w:p>
    <w:p w:rsidR="00557538" w:rsidRPr="00557538" w:rsidRDefault="00557538" w:rsidP="00557538">
      <w:pPr>
        <w:spacing w:beforeAutospacing="1" w:after="0" w:line="240" w:lineRule="auto"/>
        <w:jc w:val="center"/>
        <w:rPr>
          <w:rFonts w:ascii="Arial" w:eastAsia="Times New Roman" w:hAnsi="Arial" w:cs="Arial"/>
          <w:color w:val="1C283D"/>
          <w:szCs w:val="21"/>
          <w:lang w:eastAsia="tr-TR"/>
        </w:rPr>
      </w:pPr>
      <w:r w:rsidRPr="00557538">
        <w:rPr>
          <w:rFonts w:ascii="Arial" w:eastAsia="Times New Roman" w:hAnsi="Arial" w:cs="Arial"/>
          <w:b/>
          <w:bCs/>
          <w:color w:val="1C283D"/>
          <w:szCs w:val="21"/>
          <w:lang w:eastAsia="tr-TR"/>
        </w:rPr>
        <w:t>MİLLÎ EĞİTİM BAKANLIĞI OKUL-AİLE BİRLİĞİ YÖNETMELİĞİ</w:t>
      </w:r>
    </w:p>
    <w:p w:rsidR="00557538" w:rsidRPr="00557538" w:rsidRDefault="00557538" w:rsidP="00557538">
      <w:pPr>
        <w:spacing w:before="100" w:beforeAutospacing="1" w:after="0" w:line="240" w:lineRule="auto"/>
        <w:jc w:val="center"/>
        <w:rPr>
          <w:rFonts w:ascii="Arial" w:eastAsia="Times New Roman" w:hAnsi="Arial" w:cs="Arial"/>
          <w:color w:val="1C283D"/>
          <w:szCs w:val="21"/>
          <w:lang w:eastAsia="tr-TR"/>
        </w:rPr>
      </w:pPr>
      <w:r w:rsidRPr="00557538">
        <w:rPr>
          <w:rFonts w:ascii="Arial" w:eastAsia="Times New Roman" w:hAnsi="Arial" w:cs="Arial"/>
          <w:b/>
          <w:bCs/>
          <w:color w:val="1C283D"/>
          <w:szCs w:val="21"/>
          <w:lang w:eastAsia="tr-TR"/>
        </w:rPr>
        <w:t>BİRİNCİ BÖLÜM</w:t>
      </w:r>
    </w:p>
    <w:p w:rsidR="00557538" w:rsidRPr="00557538" w:rsidRDefault="00557538" w:rsidP="00557538">
      <w:pPr>
        <w:spacing w:before="100" w:beforeAutospacing="1" w:after="0" w:line="240" w:lineRule="auto"/>
        <w:jc w:val="center"/>
        <w:rPr>
          <w:rFonts w:ascii="Arial" w:eastAsia="Times New Roman" w:hAnsi="Arial" w:cs="Arial"/>
          <w:color w:val="1C283D"/>
          <w:szCs w:val="21"/>
          <w:lang w:eastAsia="tr-TR"/>
        </w:rPr>
      </w:pPr>
      <w:r w:rsidRPr="00557538">
        <w:rPr>
          <w:rFonts w:ascii="Arial" w:eastAsia="Times New Roman" w:hAnsi="Arial" w:cs="Arial"/>
          <w:b/>
          <w:bCs/>
          <w:color w:val="1C283D"/>
          <w:szCs w:val="21"/>
          <w:lang w:eastAsia="tr-TR"/>
        </w:rPr>
        <w:t>Amaç, Kapsam, Dayanak ve Tanımlar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Amaç</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 xml:space="preserve">MADDE 1 – </w:t>
      </w:r>
      <w:r w:rsidRPr="00557538">
        <w:rPr>
          <w:rFonts w:ascii="Arial" w:eastAsia="Times New Roman" w:hAnsi="Arial" w:cs="Arial"/>
          <w:color w:val="1C283D"/>
          <w:sz w:val="21"/>
          <w:szCs w:val="21"/>
          <w:lang w:eastAsia="tr-TR"/>
        </w:rPr>
        <w:t>(1) Bu Yönetmeliğin amacı, Millî Eğitim Bakanlığına bağlı okul ve eğitim kurumlarında okul-aile birliklerinin kuruluş, işleyiş, görev, yetki ve sorumluluklarına ilişkin usul ve esasları düzenlemektir.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Kapsam</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2 –</w:t>
      </w:r>
      <w:r w:rsidRPr="00557538">
        <w:rPr>
          <w:rFonts w:ascii="Arial" w:eastAsia="Times New Roman" w:hAnsi="Arial" w:cs="Arial"/>
          <w:color w:val="1C283D"/>
          <w:sz w:val="21"/>
          <w:szCs w:val="21"/>
          <w:lang w:eastAsia="tr-TR"/>
        </w:rPr>
        <w:t xml:space="preserve"> (1) Bu Yönetmelik; eğitim kampüslerinde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Dayanak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 xml:space="preserve">MADDE 3 – </w:t>
      </w:r>
      <w:r w:rsidRPr="00557538">
        <w:rPr>
          <w:rFonts w:ascii="Arial" w:eastAsia="Times New Roman" w:hAnsi="Arial" w:cs="Arial"/>
          <w:color w:val="1C283D"/>
          <w:sz w:val="21"/>
          <w:szCs w:val="21"/>
          <w:lang w:eastAsia="tr-TR"/>
        </w:rPr>
        <w:t xml:space="preserve">(1) Bu Yönetmelik, 14/6/1973 tarihli ve 1739 sayılı Millî Eğitim Temel Kanununun 16 </w:t>
      </w:r>
      <w:proofErr w:type="spellStart"/>
      <w:r w:rsidRPr="00557538">
        <w:rPr>
          <w:rFonts w:ascii="Arial" w:eastAsia="Times New Roman" w:hAnsi="Arial" w:cs="Arial"/>
          <w:color w:val="1C283D"/>
          <w:sz w:val="21"/>
          <w:szCs w:val="21"/>
          <w:lang w:eastAsia="tr-TR"/>
        </w:rPr>
        <w:t>ncı</w:t>
      </w:r>
      <w:proofErr w:type="spellEnd"/>
      <w:r w:rsidRPr="00557538">
        <w:rPr>
          <w:rFonts w:ascii="Arial" w:eastAsia="Times New Roman" w:hAnsi="Arial" w:cs="Arial"/>
          <w:color w:val="1C283D"/>
          <w:sz w:val="21"/>
          <w:szCs w:val="21"/>
          <w:lang w:eastAsia="tr-TR"/>
        </w:rPr>
        <w:t xml:space="preserve"> maddesine dayanılarak hazırlanmıştır.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Tanımlar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4 –</w:t>
      </w:r>
      <w:r w:rsidRPr="00557538">
        <w:rPr>
          <w:rFonts w:ascii="Arial" w:eastAsia="Times New Roman" w:hAnsi="Arial" w:cs="Arial"/>
          <w:color w:val="1C283D"/>
          <w:sz w:val="21"/>
          <w:szCs w:val="21"/>
          <w:lang w:eastAsia="tr-TR"/>
        </w:rPr>
        <w:t xml:space="preserve"> (1) Bu Yönetmelikte geçen;</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a) Bakanlık: Millî Eğitim Bakanlığını,</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b) Birlik: Eğitim kampüslerinde yer alan okullar dâhil Bakanlığa bağlı okul ve eğitim kurumlarında kurulan okul-aile birliğini,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c) Kantin: Okullardaki büfe, kantin, çay ocağı, yemekhane ve kafeteryaları,</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ç) Okul: Bakanlığa bağlı her tür ve derecedeki resmi ve özel örgün ve yaygın öğretim okul/kurumunu,</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d) Öğrenci: Örgün eğitim kurumları öğrencileri ile mesleki eğitim merkezlerine devam eden çırak öğrenciyi,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e) Üye: Örgün eğitim kurumlarında okulun yönetici ve öğretmenleri ile öğrenci velilerini; yaygın eğitim kurumlarında ise okulun yöneticisi ve öğretmenleri, usta öğreticileri, velileri, on</w:t>
      </w:r>
      <w:r w:rsidR="00D74891" w:rsidRPr="00D74891">
        <w:rPr>
          <w:rFonts w:ascii="Arial" w:eastAsia="Times New Roman" w:hAnsi="Arial" w:cs="Arial"/>
          <w:color w:val="1C283D"/>
          <w:sz w:val="21"/>
          <w:szCs w:val="21"/>
          <w:lang w:eastAsia="tr-TR"/>
        </w:rPr>
        <w:t xml:space="preserve"> </w:t>
      </w:r>
      <w:r w:rsidRPr="00557538">
        <w:rPr>
          <w:rFonts w:ascii="Arial" w:eastAsia="Times New Roman" w:hAnsi="Arial" w:cs="Arial"/>
          <w:color w:val="1C283D"/>
          <w:sz w:val="21"/>
          <w:szCs w:val="21"/>
          <w:lang w:eastAsia="tr-TR"/>
        </w:rPr>
        <w:t>sekiz yaşını doldurmuş kursiyer, çırak, kalfa, ustaları, eğitsel kulüp üyelerini ve gönüllü kişileri,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f) Veli: Örgün ve yaygın eğitim kurumlarında, öğrencinin annesini/babasını veya kanuni sorumluluğunu üstlenen kişiyi,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ifade eder.</w:t>
      </w:r>
    </w:p>
    <w:p w:rsidR="00557538" w:rsidRPr="00557538" w:rsidRDefault="00557538" w:rsidP="00557538">
      <w:pPr>
        <w:spacing w:before="100" w:beforeAutospacing="1" w:after="0" w:line="240" w:lineRule="auto"/>
        <w:jc w:val="center"/>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lastRenderedPageBreak/>
        <w:t>İKİNCİ BÖLÜM</w:t>
      </w:r>
    </w:p>
    <w:p w:rsidR="00557538" w:rsidRPr="00557538" w:rsidRDefault="00557538" w:rsidP="00557538">
      <w:pPr>
        <w:spacing w:before="100" w:beforeAutospacing="1" w:after="0" w:line="240" w:lineRule="auto"/>
        <w:jc w:val="center"/>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Kuruluş, Görev, Yetki ve Üyelik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Kuruluş</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5 –</w:t>
      </w:r>
      <w:r w:rsidRPr="00557538">
        <w:rPr>
          <w:rFonts w:ascii="Arial" w:eastAsia="Times New Roman" w:hAnsi="Arial" w:cs="Arial"/>
          <w:color w:val="1C283D"/>
          <w:sz w:val="21"/>
          <w:szCs w:val="21"/>
          <w:lang w:eastAsia="tr-TR"/>
        </w:rPr>
        <w:t xml:space="preserve"> (1)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Birlik, kurulduğu okulun adını alır.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Birliğin görev ve yetkileri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 xml:space="preserve">MADDE 6 – </w:t>
      </w:r>
      <w:r w:rsidRPr="00557538">
        <w:rPr>
          <w:rFonts w:ascii="Arial" w:eastAsia="Times New Roman" w:hAnsi="Arial" w:cs="Arial"/>
          <w:color w:val="1C283D"/>
          <w:sz w:val="21"/>
          <w:szCs w:val="21"/>
          <w:lang w:eastAsia="tr-TR"/>
        </w:rPr>
        <w:t>(1) Birliğin görev ve yetkileri şunlardır: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a) Öğrencilerin, Türk millî eğitiminin genel ve özel amaçları ile temel ilkeleri ve millî manevi değerler doğrultusunda yetiştirilmeleri için okul yönetimi, öğretmenler, veliler ve ailelerle iş birliği yapmak.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c) Öğrencilerin başarısını artırmak amacıyla okul yönetimince planlanan kurs, sınav, seminer, müzik, tiyatro, spor, sanat, gezi, kermes ve benzeri eğitim faaliyetlerinin düzenlenmesine katkı sağlamak.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ç) Okul yönetimiyle iş birliği yaparak eğitim ve öğretim faaliyetleri dışındaki zamanlarda okulun derslik, spor salonu, kütüphane, laboratuvar ve atölyeleri gibi eğitim ortamlarının değerlendirilmesine katkı sağlamak.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d) Okulun ihtiyaçlarını karşılamak için mal ve hizmet satın almak, bu hizmetlere ilişkin sosyal güvenlik primi, vergi ve benzeri ödemelerin yapılmasını sağlamak.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e) Millî bayramlar, belirli gün ve haftalar ile kültürel yarışmaların düzenlenmesi giderlerine katkıda bulunmak.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f) Okula yapılan ayni ve nakdî bağışları kabul ederek kayıtlarını tutmak, sosyal, kültürel etkinlikler ve kampanyalar düzenlemek, şartlı bağışları amacına uygun olarak kullanmak.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g) Kantin ve benzeri yerleri işlettirmek veya işletmek.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ğ) Okul yönetimi ile iş birliği yaparak, imkânları yeterli olmayan öğrencilere maddi ve manevi destek sağlamak, aynı amaçla kardeş okullara da katkıda bulunmak.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h) 28/8/2007 tarihli ve 26627 sayılı Resmî Gazete’de yayımlanan Okul Servis Araçları Hizmet Yönetmeliği’nde belirtilen yükümlülükleri yerine getirmek.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ı) Eğitim ve öğretimle ilgili kurumlar ve sivil toplum kuruluşlarıyla iş birliği yapmak.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i) Eğitim ve öğretimi geliştirmek amacıyla oluşturulan çalışma komisyonlarına katkı sağlamak.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j) Ulusal ve uluslararası projelere katılmak ve proje amaçlarının gerçekleşmesine katkıda bulunmak.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lastRenderedPageBreak/>
        <w:t>k) Eğitim ve öğretimle ilgili diğer etkinliklere destek olmak.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Üyelik ve üyeliğin sona ermesi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 xml:space="preserve">MADDE 7 – </w:t>
      </w:r>
      <w:r w:rsidRPr="00557538">
        <w:rPr>
          <w:rFonts w:ascii="Arial" w:eastAsia="Times New Roman" w:hAnsi="Arial" w:cs="Arial"/>
          <w:color w:val="1C283D"/>
          <w:sz w:val="21"/>
          <w:szCs w:val="21"/>
          <w:lang w:eastAsia="tr-TR"/>
        </w:rPr>
        <w:t>(1) Okul yöneticileri, öğretmenler ve veliler ile onsekiz yaşını geçmiş kursiyer, çıraklık, kalfalık ve ustalık eğitimine devam eden kişiler birliğin tabii üyesidir.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hâlinde sona erer. Yönetim kurulu üye sayısının toplantı yeter sayısının altına düşmesi durumunda, olağanüstü genel kurula kadar yönetim kurulunda bulunan velilerin üyelikleri devam eder.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(3) Okul yaptırarak Bakanlığa bağışta bulunan hayırseverler, yaptırdığı okulun okul aile birliğinin tabii üyesidirler.</w:t>
      </w:r>
    </w:p>
    <w:p w:rsidR="00557538" w:rsidRPr="00557538" w:rsidRDefault="00557538" w:rsidP="00557538">
      <w:pPr>
        <w:spacing w:before="100" w:beforeAutospacing="1" w:after="0" w:line="240" w:lineRule="auto"/>
        <w:jc w:val="center"/>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ÜÇÜNCÜ BÖLÜM</w:t>
      </w:r>
    </w:p>
    <w:p w:rsidR="00557538" w:rsidRPr="00557538" w:rsidRDefault="00557538" w:rsidP="00557538">
      <w:pPr>
        <w:spacing w:before="100" w:beforeAutospacing="1" w:after="0" w:line="240" w:lineRule="auto"/>
        <w:jc w:val="center"/>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Birlik Organlarının Oluşumu, Görev, Yetki ve Sorumlulukları</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Birlik organları</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8 –</w:t>
      </w:r>
      <w:r w:rsidRPr="00557538">
        <w:rPr>
          <w:rFonts w:ascii="Arial" w:eastAsia="Times New Roman" w:hAnsi="Arial" w:cs="Arial"/>
          <w:color w:val="1C283D"/>
          <w:sz w:val="21"/>
          <w:szCs w:val="21"/>
          <w:lang w:eastAsia="tr-TR"/>
        </w:rPr>
        <w:t xml:space="preserve"> (1) Birlik organları şunlardır: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a) Genel kurul.</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b) Yönetim kurulu.</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c) Denetleme kurulu.</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Genel kurul</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 xml:space="preserve">MADDE 9 – </w:t>
      </w:r>
      <w:r w:rsidRPr="00557538">
        <w:rPr>
          <w:rFonts w:ascii="Arial" w:eastAsia="Times New Roman" w:hAnsi="Arial" w:cs="Arial"/>
          <w:color w:val="1C283D"/>
          <w:sz w:val="21"/>
          <w:szCs w:val="21"/>
          <w:lang w:eastAsia="tr-TR"/>
        </w:rPr>
        <w:t>(1)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(3) Genel kurul toplantılarının yeri, zamanı ve gündemi en az onbeş gün önceden üyelere elden yazılı olarak bildirilir, okul ilan panosu ile okulun internet sayfasında duyurulur.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(4) Genel kurul, gündem maddelerini sırası ile görüşür. Gündem maddelerine ekleme ve çıkarma yapılarak değiştirilmesinde oy çokluğu aranır.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(5) Okul öğrenci kurulu/okul öğrenci meclisi/onur kurulu başkanları ile her sınıf seviyesinden seçilen birer temsilci öğrenci, genel kurula gözlemci olarak katılabilir.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 xml:space="preserve">(6) Olağanüstü genel kurul; yönetim kurulu, okul müdürü ve 14 üncü maddenin beşinci fıkrasında yazılı hâllerde denetleme kurulunun çağrısı veya birlik üyelerinin %10’unun yazılı başvurusu üzerine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onbeş gün önceden </w:t>
      </w:r>
      <w:r w:rsidRPr="00557538">
        <w:rPr>
          <w:rFonts w:ascii="Arial" w:eastAsia="Times New Roman" w:hAnsi="Arial" w:cs="Arial"/>
          <w:color w:val="1C283D"/>
          <w:sz w:val="21"/>
          <w:szCs w:val="21"/>
          <w:lang w:eastAsia="tr-TR"/>
        </w:rPr>
        <w:lastRenderedPageBreak/>
        <w:t>üyelere elden yazılı olarak bildirilir, okul ilan panosu ile okulun internet sayfasında duyurulur. Gündeme bağlılık ilkesi geçerlidir. Kararlar katılanların çoğunluğu ile alınır.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Genel kurul toplantısı</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10 –</w:t>
      </w:r>
      <w:r w:rsidRPr="00557538">
        <w:rPr>
          <w:rFonts w:ascii="Arial" w:eastAsia="Times New Roman" w:hAnsi="Arial" w:cs="Arial"/>
          <w:color w:val="1C283D"/>
          <w:sz w:val="21"/>
          <w:szCs w:val="21"/>
          <w:lang w:eastAsia="tr-TR"/>
        </w:rPr>
        <w:t xml:space="preserve"> (1) Genel kurul toplantısı aşağıdaki şekilde yapılır: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a) Genel kurula katılacak üyeler toplantı katılım cetvelini imzalar.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b) Toplantının açılışı birlik başkanı tarafından yapılır.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c) Açık oyla veli üyeler arasından bir divan başkanı ve bir kâtip seçilir.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ç) Toplantı sonunda bütün tutanak ve belgeler yeni seçilen yönetim kuruluna teslim edilir.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d) Yönetim kurulu ve denetleme kurulu üyelerinin seçimleri asıl ve yedek olarak liste hâlinde oylanarak yapılır.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Genel kurulun görevleri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11 –</w:t>
      </w:r>
      <w:r w:rsidRPr="00557538">
        <w:rPr>
          <w:rFonts w:ascii="Arial" w:eastAsia="Times New Roman" w:hAnsi="Arial" w:cs="Arial"/>
          <w:color w:val="1C283D"/>
          <w:sz w:val="21"/>
          <w:szCs w:val="21"/>
          <w:lang w:eastAsia="tr-TR"/>
        </w:rPr>
        <w:t xml:space="preserve"> (1) Genel kurulun görevleri şunlardır: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a) Yönetim kuruluna anne veya baba olan veliler ile istemeleri halinde okul yaptırarak Bakanlığa bağışta bulunan hayırseverler arasından beş asıl, beş yedek üyeyi açık oylamayla seçmek.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b) Denetleme kuruluna öğretmenler kurulunca seçilen iki asıl, iki yedek öğretmen dışında, veliler arasından bir asıl, bir yedek üyeyi açık oylamayla seçmek.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c) Bir önceki döneme ait yönetim ve denetleme kurulu faaliyet raporlarını görüşmek ve ibra etmek.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ç) Genel kurulda hesaplar ibra edilmediğinde diğer gündem maddelerinin görüşülmesine devam edilir. Divan, ibra edilmeyen muhasebe evraklarını tutanak altına alarak seçilen yeni yönetim ve denetleme kuruluna teslim eder. Bu durum, yeni yönetim kurulu ve okul yönetimi tarafından il/ilçe millî eğitim müdürlüğüne resmî yazıyla bildirilir.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d) Okul ve öğrencilerin ihtiyaçlarını dikkate alarak yönetim kurulunca hazırlanan tahmini bütçeyi görüşmek.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e) İhtiyaçların giderilmesine yönelik yönetim kurulunu yetkilendirmek.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f) Okulun eğitim ve öğretimde kalite ve başarısının yükseltilmesine ilişkin önerilerde bulunmak.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Yönetim kurulu</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12 –</w:t>
      </w:r>
      <w:r w:rsidRPr="00557538">
        <w:rPr>
          <w:rFonts w:ascii="Arial" w:eastAsia="Times New Roman" w:hAnsi="Arial" w:cs="Arial"/>
          <w:color w:val="1C283D"/>
          <w:sz w:val="21"/>
          <w:szCs w:val="21"/>
          <w:lang w:eastAsia="tr-TR"/>
        </w:rPr>
        <w:t xml:space="preserve"> (1) Yönetim kurulu, sadece anne veya baba olan veliler ile istemeleri halinde okul yaptırarak Bakanlığa bağışta bulunan hayırseverler arasından seçilen beş üyeden oluşur.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Yönetim kurulunun görev süresi bir yıldır.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(3) Yönetim kurulu, seçimden sonraki ilk hafta içinde okulda toplanarak üyeleri arasından bir başkan, bir başkan yardımcısı, bir muhasip ve bir sekreter seçerek görev ve iş bölümü yapar. Yönetim kurulu üyelerinden üyeliği sona erenlerin yerine yedeklerin çağrılmasıyla oluşan yeni yönetim kurulu bir hafta içinde toplanarak aralarında görev dağılımı yaparlar.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(4) Yönetim kurulu başkan ve üyeleri en fazla üç defa seçilebilir. Başkan ve yönetim kurulu üyeleri aynı anda birden fazla birlik yönetiminde görev alamazlar.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lastRenderedPageBreak/>
        <w:t>(5)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kurulunda ve harcama komisyonlarında görev alamazlar. Görev almış olanlardan bu niteliği haiz olmadıkları sonradan anlaşılanların bu görevleri sona erer.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Yönetim kurulunun görev, yetki ve sorumlulukları</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13 –</w:t>
      </w:r>
      <w:r w:rsidRPr="00557538">
        <w:rPr>
          <w:rFonts w:ascii="Arial" w:eastAsia="Times New Roman" w:hAnsi="Arial" w:cs="Arial"/>
          <w:color w:val="1C283D"/>
          <w:sz w:val="21"/>
          <w:szCs w:val="21"/>
          <w:lang w:eastAsia="tr-TR"/>
        </w:rPr>
        <w:t xml:space="preserve"> (1) Yönetim kurulu birlik adına görev yapar; genel kurulda alınan kararları okul yönetimiyle iş birliği yaparak bir plan dâhilinde yürütür.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Eğitim ve öğretimin kalitesinin yükseltilmesine ilişkin önerilerde bulunmak, karşılaşılan güçlüklerin giderilmesine katkı sağlamak üzere okul müdürlüğü ve velilerle iş birliği yapar.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(3) Eğitim ve öğretim yılı içinde en az dört üyenin katılımı ile ayda bir toplanır ve karar yeter sayısı üçtür. Toplantılar gerektiğinde okulun eğitim ve öğretime açık olmadığı zamanlarda da yapılabilir.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(5) Yönetim kurulu kararları, karar defterine el ile yazılarak imzalanır.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(7) İhtiyaç hâlinde eğitim kampüsü yönetimine birliği temsilen başkan veya yönetim kurulu üyelerinden biri görevlendirilir.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(8) Yönetim kurulu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(9) Yönetim kurulu, birlik tahmini bütçesini hazırlar ve genel kurulda görüşülen bütçeyi okul ilan panosu ve internet sayfasında duyurur.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(10) İlgili mevzuatına göre tutulan gelir gider kayıtları, eğitim öğretim yılında her dönem en az birer defa velilerin görebileceği şekilde okulun ilan panosunda ve internet sayfasında duyurulur.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Denetleme kurulunun görev, yetki ve sorumlulukları</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 xml:space="preserve">MADDE 14 – </w:t>
      </w:r>
      <w:r w:rsidRPr="00557538">
        <w:rPr>
          <w:rFonts w:ascii="Arial" w:eastAsia="Times New Roman" w:hAnsi="Arial" w:cs="Arial"/>
          <w:color w:val="1C283D"/>
          <w:sz w:val="21"/>
          <w:szCs w:val="21"/>
          <w:lang w:eastAsia="tr-TR"/>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Denetleme kurulunun görev süresi bir yıldır.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(3) Denetleme kurulu başkanı en fazla üç defa seçilebilir.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lastRenderedPageBreak/>
        <w:t>(4) Denetleme kurulu, yılda en az iki defa yönetim kurulunun faaliyetlerini inceler, ara raporlarını bilgi ve gereği için yönetim kuruluna sunar. Yönetim kurulunun faaliyet dönemine ilişkin nihai raporunu ise genel kurula sunar.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 xml:space="preserve">(5) Denetleme kurulu, yaptığı denetimler sonucu, yönetim kurulunun 6 </w:t>
      </w:r>
      <w:proofErr w:type="spellStart"/>
      <w:r w:rsidRPr="00557538">
        <w:rPr>
          <w:rFonts w:ascii="Arial" w:eastAsia="Times New Roman" w:hAnsi="Arial" w:cs="Arial"/>
          <w:color w:val="1C283D"/>
          <w:sz w:val="21"/>
          <w:szCs w:val="21"/>
          <w:lang w:eastAsia="tr-TR"/>
        </w:rPr>
        <w:t>ncı</w:t>
      </w:r>
      <w:proofErr w:type="spellEnd"/>
      <w:r w:rsidRPr="00557538">
        <w:rPr>
          <w:rFonts w:ascii="Arial" w:eastAsia="Times New Roman" w:hAnsi="Arial" w:cs="Arial"/>
          <w:color w:val="1C283D"/>
          <w:sz w:val="21"/>
          <w:szCs w:val="21"/>
          <w:lang w:eastAsia="tr-TR"/>
        </w:rPr>
        <w:t xml:space="preserve"> maddede sayılan birliğin görev ve yetkilerine aykırı faaliyetlerini tespit etmesi hâlinde genel kurulu olağanüstü toplantıya çağırır.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(6) Birliğin denetleme kurulu üyesi olan öğretmenlerin başka kurumda dört aydan fazla süreli görevlendirilmelerinde yerlerine yedekleri çağırılır.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denetleme kurulunda görev alamazlar. Görev almış olanlardan bu niteliği haiz olmadıkları sonradan anlaşılanların bu görevleri sona erer.</w:t>
      </w:r>
    </w:p>
    <w:p w:rsidR="00557538" w:rsidRPr="00557538" w:rsidRDefault="00557538" w:rsidP="00557538">
      <w:pPr>
        <w:spacing w:before="100" w:beforeAutospacing="1" w:after="0" w:line="240" w:lineRule="auto"/>
        <w:jc w:val="center"/>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DÖRDÜNCÜ BÖLÜM</w:t>
      </w:r>
    </w:p>
    <w:p w:rsidR="00557538" w:rsidRPr="00557538" w:rsidRDefault="00557538" w:rsidP="00557538">
      <w:pPr>
        <w:spacing w:before="100" w:beforeAutospacing="1" w:after="0" w:line="240" w:lineRule="auto"/>
        <w:jc w:val="center"/>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Birlik Gelirleri, Muhammen Bedel Tespiti, Kiralama, Gelirlerin Dağılımı,</w:t>
      </w:r>
    </w:p>
    <w:p w:rsidR="00557538" w:rsidRPr="00557538" w:rsidRDefault="00557538" w:rsidP="00557538">
      <w:pPr>
        <w:spacing w:before="100" w:beforeAutospacing="1" w:after="0" w:line="240" w:lineRule="auto"/>
        <w:jc w:val="center"/>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Harcanması, Tutulacak Defter, Dosya ve Belgeler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Birlik gelirleri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15 –</w:t>
      </w:r>
      <w:r w:rsidRPr="00557538">
        <w:rPr>
          <w:rFonts w:ascii="Arial" w:eastAsia="Times New Roman" w:hAnsi="Arial" w:cs="Arial"/>
          <w:color w:val="1C283D"/>
          <w:sz w:val="21"/>
          <w:szCs w:val="21"/>
          <w:lang w:eastAsia="tr-TR"/>
        </w:rPr>
        <w:t xml:space="preserve"> (1) Resmi okullarda Birliğin gelirleri;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a) Ayni, nakdî, şartlı/şartsız bağış ve yardımlardan,</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b) Okulların bünyesindeki kantin ve benzeri yerlerin işlettirilmesi, gerektiğinde işletilmesinden elde edilen gelirlerinden,</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c) Kamu kurum ve kuruluşları, özel hukuk tüzel kişilikleri ve gerçek kişilerin, örgün ve yaygın eğitim kurumları bünyesinde eğitim ve öğretimin yapıldığı saatler dışında gerçekleştirecekleri sosyal, kültürel, sportif, kurs, proje, sınav, toplantı, kampanya ve benzeri gelir getirici etkinliklerinden sağlanan gelirlerden,</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ç) Diğer gelirlerden,</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oluşur.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Birlikler, velileri hiçbir surette bağış yapmaya zorlayamaz, okul kayıt döneminde bağış ve yardım toplayamaz. Ayrıca Bakanlık tarafından yürütülen proje ve yapılan protokoller kapsamında okul ve kurumlarda yapılacak faaliyetlerden ücret talep edilemez.</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Gelirlerin kabulü</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16 –</w:t>
      </w:r>
      <w:r w:rsidRPr="00557538">
        <w:rPr>
          <w:rFonts w:ascii="Arial" w:eastAsia="Times New Roman" w:hAnsi="Arial" w:cs="Arial"/>
          <w:color w:val="1C283D"/>
          <w:sz w:val="21"/>
          <w:szCs w:val="21"/>
          <w:lang w:eastAsia="tr-TR"/>
        </w:rPr>
        <w:t xml:space="preserve"> (1) Gelirler birlik adına bankalarda açılacak hesapta toplanır.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Birlik tarafından nakde çevrilebilecek ayni yardımlar nakde çevrildikten sonra bağışlar hesabına yatırılır. Nakde çevrilemeyen ayni yardımlar ise belge karşılığında okul müdürlüğüne teslim edilir.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lastRenderedPageBreak/>
        <w:t>(3) Nakdi bağışların öncelikle birliğin banka hesabına yatırılması sağlanır, mümkün olmadığı durumlarda gelir makbuzu karşılığında kabul edilir. Belge karşılığı elden alınan bağışlar en geç beş iş günü içinde birliğin banka hesabına yatırılır.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(4) Şartlı bağışlar amacı dışında kullanılamaz.</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(5) Yönetim kurulunca bastırılan ve hazır alınan basılı gelir gider makbuzları; müteselsil seri, cilt ve sıra numarası taşıyan, kendinden karbonlu elli asıl ve elli koçan yaprağından meydana gelen ciltli makbuzlardır. Bunlar kurum mührüyle mühürlendikten sonra yönetim kurulu karar defterine koçan seri numaraları yazılarak kayıt altına alınır.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(6) Elektronik sistemler ve yazı makineleri aracılığıyla yazdırılacak form veya sürekli form şeklinde kullanılacak belgelerin ilgili mevzuatında belirtilen bilgileri içermesi ve kurum mührüyle mühürlenmesi zorunludur.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(7) Kullanılacak belgelerin sayısı ve türü yönetim kurulunca tespit edilir, bastırılır, karar defterinde kayıt altına alınır ve kurum mührüyle mühürlenerek kullanılır. Bu evraklar 16/5/1988 tarihli ve 19816 sayılı Resmî Gazete’de yayımlanan Devlet Arşiv Hizmetleri Hakkında Yönetmelikte öngörülen süreler kadar muhafaza edilir.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Gelirlerin dağılımı</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 xml:space="preserve">MADDE 17 – </w:t>
      </w:r>
      <w:r w:rsidRPr="00557538">
        <w:rPr>
          <w:rFonts w:ascii="Arial" w:eastAsia="Times New Roman" w:hAnsi="Arial" w:cs="Arial"/>
          <w:color w:val="1C283D"/>
          <w:sz w:val="21"/>
          <w:szCs w:val="21"/>
          <w:lang w:eastAsia="tr-TR"/>
        </w:rPr>
        <w:t>(1) Resmî okullarda kantin ve benzeri yerlerin;</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a) Birliklerce kiraya verilmesi hâlinde,</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1) Elde edilecek gayri safi gelirin %3’ü, üçer aylık dönemler hâlinde, takip eden ayın yirmisine kadar Hazineye arz bedeli olarak kiracı tarafından defterdarlık/mal müdürlüğü hesabına,</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Elde edilecek gayri safi gelirden Hazineye ödenmesi gereken arz bedeli düşüldükten sonra kalan net tutarın % 80’i birliğin, % 10’u ilçe millî eğitim müdürlüğünün, % 10’u ise il millî eğitim müdürlüğünün banka hesabına aktarılır. Büyükşehir statüsünde olmayan il merkezlerindeki birliklerde ise gelirin % 20’si il millî eğitim müdürlüğünün banka hesabına,</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yatırılır.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b) Birliklerce işletilmesi hâlinde,</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1) İşletilen yerin gayri safi hâsılatının %1’i birlikçe, üçer aylık dönemler hâlinde, takip eden ayın yirmisine kadar Hazineye arz bedeli olarak defterdarlık/mal müdürlüğü hesabına ödenir.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Arz bedelinin hesaplanmasında gayri safi hâsılat esas alınmış ise Hazineye ödenmesi gereken arz bedeli, zorunlu işletme giderleri ve kanuni giderler düşüldükten sonra kalan net tutarın % 80’i birliğin, % 10’u ilçe millî eğitim müdürlüğünün, % 10’u ise il millî eğitim müdürlüğünün banka hesaplarına aktarılır. Büyükşehir statüsünde olmayan il merkezlerindeki birliklerde ise gelirin % 20’si il millî eğitim müdürlüğünün banka hesabına yatırılır.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3) 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4) 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 birinci fıkraya göre dağıtılır.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lastRenderedPageBreak/>
        <w:t>5) Arz bedelinin ödenmesinin takibinden okul müdürü ve birlik yönetim kurulu başkanı sorumludur.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6) Süresinde ödenmeyen arz bedelleri, 21/7/1953 tarihli ve 6183 sayılı Amme Alacaklarının Tahsil Usulü Hakkında Kanunun 51 inci maddesi gereğince belirlenen gecikme zammı ile birlikte tahsil edilir.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Gelirlerin harcanması</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18 –</w:t>
      </w:r>
      <w:r w:rsidRPr="00557538">
        <w:rPr>
          <w:rFonts w:ascii="Arial" w:eastAsia="Times New Roman" w:hAnsi="Arial" w:cs="Arial"/>
          <w:color w:val="1C283D"/>
          <w:sz w:val="21"/>
          <w:szCs w:val="21"/>
          <w:lang w:eastAsia="tr-TR"/>
        </w:rPr>
        <w:t xml:space="preserve"> (1) Birlik gelirlerinin; okulun bütçe disiplini çerçevesinde, eğitim ve öğretim giderleri ile maddi imkânlardan yoksun öğrencilerin zorunlu ihtiyaçlarına harcanması esastır. Tüm harcamalar, birlik yönetim kurulunun kararı ile yapılır. Okul için gerekli ihtiyaç ve harcamalar için okul yönetiminden yazılı talep alınır. Mal ve hizmet alımları birlik yönetim kurulu üyeleri veya uzmanlık gerektiren işlerde okul aile birliği üyelerinden oluşan en az üç kişilik bir komisyon marifetiyle yapılır.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Birliğin banka hesabındaki paralar, birlik başkanı ve muhasip üyenin müşterek imzasıyla çekilir. Birlik başkanının bulunmadığı durumlarda başkan yardımcısı yetkilidir.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(3) Alınan taşınırlar/demirbaşlar/tüketim malzemeleri 28/12/2006 tarihli ve 2006/11545 sayılı Bakanlar Kurulu Kararıyla yürürlüğe konulan Taşınır Mal Yönetmeliği hükümlerine göre okul adına kaydedilerek taşınır işlem fişinin bir örneği harcama belgesine eklenir.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(4) Birliğin gelirlerinin elde edilmesinde ve harcanmasında görevli ve yetkili olanlar; kaynakların okul ihtiyaçlarına yönelik etkili, verimli ve ilgili mevzuata uygun olarak kullanılmasından sorumludurlar.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(5) Birlik başkanı elde edilen gelirler, alınan bağışlar ve yönetim kurulu kararlarıyla yapılan harcamalara ilişkin bilgileri okul müdürüne her ayın sonunda yazılı olarak bildirir.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Muhammen bedel tespit komisyonu ve bedel tespiti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19 –</w:t>
      </w:r>
      <w:r w:rsidRPr="00557538">
        <w:rPr>
          <w:rFonts w:ascii="Arial" w:eastAsia="Times New Roman" w:hAnsi="Arial" w:cs="Arial"/>
          <w:color w:val="1C283D"/>
          <w:sz w:val="21"/>
          <w:szCs w:val="21"/>
          <w:lang w:eastAsia="tr-TR"/>
        </w:rPr>
        <w:t xml:space="preserve"> (1) Muhammen bedel tespit komisyonu, valilik/kaymakamlıkça görevlendirilecek il/ilçe millî eğitim müdür yardımcısı/şube müdürü başkanlığında okul müdürü/müdür yardımcısı, birlik başkanı, defterdarlık/mal müdürlüğü temsilcisi, gerekli görülmesi halinde ilgili özel idare müdürlüğü temsilcisi ile il ve ilçelerde ilgili meslek odasının temsilcisinin katılımıyla oluşur.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Kantin ve benzeri yerlerin muhammen bedelinin tespitinde; öğrenci sayısı, okulun bulunduğu bölgenin gelişmişlik düzeyi, kiralanacak yerin fiziki özellikleri ve benzeri kriterler de dikkate alınır.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(3) İlan edilen ilgili eğitim ve öğretim yılı takvimindeki yaz tatili ile yarıyıl tatili hariç olmak üzere aylık kira bedelinin belirlenmesinde; okulların eğitim ve öğretime açık olduğu günler dikkate alınır. Ancak, tam yıl işletilebilecek kantin ve benzeri yerler için oniki ay üzerinden bedel tespit edilir.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(4) Söz konusu yerlerin kısa süreli kullandırılması hâlinde kullanım bedelleri, kullanım amacı da dikkate alınarak saatlik, günlük veya haftalık olarak muhammen bedel tespit komisyonunca belirlenir.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Kiralama usulü ve işlemleri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 xml:space="preserve">MADDE 20 – </w:t>
      </w:r>
      <w:r w:rsidRPr="00557538">
        <w:rPr>
          <w:rFonts w:ascii="Arial" w:eastAsia="Times New Roman" w:hAnsi="Arial" w:cs="Arial"/>
          <w:color w:val="1C283D"/>
          <w:sz w:val="21"/>
          <w:szCs w:val="21"/>
          <w:lang w:eastAsia="tr-TR"/>
        </w:rPr>
        <w:t>(1) Birlik; kantin ve benzeri yerleri öncelikle işletmecilere kiralama usulü ile işlettirir veya işletmecinin bulunmadığı durumlarda işletir. Kantin ve benzeri yerlerin kiraya verilmesinde, eğitim ve öğretimin aksatılmaması esastır.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Söz konusu yerlerin birlik tarafından kiraya verilmesi 8/9/1983 tarihli ve 2886 sayılı Devlet İhale Kanununun 51 inci maddesinin birinci fıkrasının (g) bendine göre pazarlık usulü ile yapılır.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lastRenderedPageBreak/>
        <w:t>(3) 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(4)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(5) Kantin kiralama ihalelerine katılacak kişiler; ilgili esnaf odasından adına kayıtlı okul kantin işletmesi olmadığına ve ihalelerden yasaklama kararı bulunmadığına dair aldığı belgeyi ibraz eder.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(6)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(7) Her yıl kantin işletmecisi faaliyet belgesi ile işletmecinin yanında çalışanların adli sicil ve arşiv kayıtları yenilenir ve birlik yönetimine teslim edilir.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(8) İhale komisyonu başkanı ve üyeleri ile birliğin yönetim ve denetleme kurulu üyelerinin ikinci dereceye kadar kan ve kayın hısımları ihaleye katılamaz.</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(9) 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(10) Okul Servis Araçları Hizmet Yönetmeliğinin 7 nci maddesi çerçevesinde;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varsa okul eğitim vakfı yönetim kurulunca belirlenecek bir temsilcinin katılımlarıyla oluşturulacak komisyon tarafından yapılır.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(11)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Sözleşme ve tarafların yükümlülükleri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21 –</w:t>
      </w:r>
      <w:r w:rsidRPr="00557538">
        <w:rPr>
          <w:rFonts w:ascii="Arial" w:eastAsia="Times New Roman" w:hAnsi="Arial" w:cs="Arial"/>
          <w:color w:val="1C283D"/>
          <w:sz w:val="21"/>
          <w:szCs w:val="21"/>
          <w:lang w:eastAsia="tr-TR"/>
        </w:rPr>
        <w:t xml:space="preserve"> (1) Kiraya verilecek yerler için EK-2’de yer alan Kira Sözleşmesi Örneğine uygun olarak sözleşme düzenlenir.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Okul yönetimi, kira sözleşmesinin taraflarca imzalandığı tarihten itibaren onbeş gün içinde, kiralanan yeri kiracıya teslim etmekle yükümlüdür. Bu yükümlülüğün yerine getirilmemesi hâlinde kiracı, sürenin bitiminden itibaren onbeş gün içinde on gün müddetli bir noter ihtarnamesiyle bildirmek şartıyla taahhüdünden vazgeçebilir. Bu takdirde teminat geri verilir. Kiracı, ihaleye girmek ve teminat vermek için yaptığı masrafları istemeye hak kazanır.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lastRenderedPageBreak/>
        <w:t>(3) Kiralama işleminde ilk yıl kira bedeli ihale bedelidir. İkinci ve izleyen yıllar kira bedelleri Türkiye İstatistik Kurumunca (TÜİK) yayımlanan Tüketici Fiyat Endeksi (TÜFE-oniki aylık ortalamalara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(4) Birlik ile kiracı arasında düzenlenecek kira sözleşmelerinin bir örneği, okul müdürlüğünce okulun bulunduğu yerdeki defterdarlık veya mal müdürlüğüne gönderilir.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(5) İşletme hakkı verilen yerler, kiralama amacı dışında kullanılamaz.</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(6) Okul servis araçlarının kiralanmasında yapılacak sözleşmelerde okul aile birliği yetkilidir.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Sözleşmenin feshi, iptali ve kiralanan yerlerin tahliyesi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 xml:space="preserve">MADDE 22 – </w:t>
      </w:r>
      <w:r w:rsidRPr="00557538">
        <w:rPr>
          <w:rFonts w:ascii="Arial" w:eastAsia="Times New Roman" w:hAnsi="Arial" w:cs="Arial"/>
          <w:color w:val="1C283D"/>
          <w:sz w:val="21"/>
          <w:szCs w:val="21"/>
          <w:lang w:eastAsia="tr-TR"/>
        </w:rPr>
        <w:t>(1) Sözleşme süresi içinde;</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b) Sağlığa zararlı gıdaların bulundurulması veya satılmasının yetkili mercilerce tespiti,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c) Kiracının veya çalışanların genel ahlaka ve adaba aykırı davranışlarda bulunduğunun inceleme-soruşturma sonucu tespiti,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ç) Kiracının veya çalışanların genel ahlaka ve adaba aykırı görsel ve yazılı yayınlar bulundurması,</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d) Kiracının veya çalışanların eğitim ve öğretim ortamını olumsuz etkileyen davranışlarının inceleme-soruşturma sonucu tespiti,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e) Kiracının sözleşme hükümlerinde öngörülen yükümlülüklerini yapılan yazılı bildirime rağmen onbeş gün içinde yerine getirmemesi,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hâlinde sözleşme feshedilir.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Kira süresinin sona ermesi veya sözleşmenin feshedilmesi hâlinde kiralanan yer tahliye edilmediği takdirde 2886 sayılı Devlet İhale Kanununun 75 inci maddesi uyarınca tahliye edilir.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 xml:space="preserve">(4)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nci maddesine göre tebligat yapmaya gerek kalmaksızın birlik </w:t>
      </w:r>
      <w:r w:rsidRPr="00557538">
        <w:rPr>
          <w:rFonts w:ascii="Arial" w:eastAsia="Times New Roman" w:hAnsi="Arial" w:cs="Arial"/>
          <w:color w:val="1C283D"/>
          <w:sz w:val="21"/>
          <w:szCs w:val="21"/>
          <w:lang w:eastAsia="tr-TR"/>
        </w:rPr>
        <w:lastRenderedPageBreak/>
        <w:t>tarafından feshedilerek kesin teminatı gelir kaydedilir ve cari yıl/ay kira bedeli tazminat olarak tahsil edilir. Sözleşmenin feshedildiği tarihten sonraki döneme ilişkin varsa alınan kira bedeli öncelikle kiracıdan alınacak tazminata mahsup edilir.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Tutulacak defter, dosya ve belgeler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23 –</w:t>
      </w:r>
      <w:r w:rsidRPr="00557538">
        <w:rPr>
          <w:rFonts w:ascii="Arial" w:eastAsia="Times New Roman" w:hAnsi="Arial" w:cs="Arial"/>
          <w:color w:val="1C283D"/>
          <w:sz w:val="21"/>
          <w:szCs w:val="21"/>
          <w:lang w:eastAsia="tr-TR"/>
        </w:rPr>
        <w:t xml:space="preserve"> (1) Yönetim kurulu aşağıda belirtilen defter, dosya ve belgelerin tutulması, muhafazası ve düzenlenmesinden sorumludur.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a) Genel kurul tutanak dosyası,</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b) Yönetim kurulu karar defteri,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c) Gelen-giden evrak defteri,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ç) Gelir-gider defteri,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d) Harcama belgelerinin yer aldığı dosya,</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e) Gelir/gider makbuzu, alındı belgesi/harcama belgesi,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f) İhtiyaç duyulan diğer dosya ve kayıtlar.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Yönetim kurulunca, yönetim kurulu karar defterinin noterce tasdik edilmesi zorunlu olup diğer defter ve belgeler ise birliğin bağlı bulunduğu il/ilçe millî eğitim müdürlüğünce tasdik edilir.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(3) Kantin ve benzeri yerlerin birliklerce işletilmesi ve vergi mükellefiyeti doğması hâlinde birlikler hakkında 4/1/1961 tarihli ve 213 sayılı Vergi Usul Kanunu hükümleri uygulanır.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(4) Kantin ve benzeri yerleri çalıştıran işletmeciler ile çalıştırdıkları kişilere ilişkin ilgili mevzuatında öngörülen portör muayenesi, adli sicil ve arşiv kaydı ve benzeri bilgilerin yer aldığı belgeler birlikçe muhafaza edilir. Birlik, işletmeciden her yıl işletme faaliyet belgesi ister.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(5) Okul idaresi, okul-aile birliklerinin gelir ve gider kayıtları ile diğer mali işlemlerini Bakanlıkça kurulan merkezî bilgi sistemine (TEFBİS) kaydeder.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(6) Tutulan defter, dosya, biten koçanlar ile diğer gerekli belgeler Devlet Arşiv Hizmetleri Hakkında Yönetmelikte öngörülen süreler kadar okulda muhafaza edilir.</w:t>
      </w:r>
    </w:p>
    <w:p w:rsidR="00557538" w:rsidRPr="00557538" w:rsidRDefault="00557538" w:rsidP="00557538">
      <w:pPr>
        <w:spacing w:before="100" w:beforeAutospacing="1" w:after="0" w:line="240" w:lineRule="auto"/>
        <w:jc w:val="center"/>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BEŞİNCİ BÖLÜM</w:t>
      </w:r>
    </w:p>
    <w:p w:rsidR="00557538" w:rsidRPr="00557538" w:rsidRDefault="00557538" w:rsidP="00557538">
      <w:pPr>
        <w:spacing w:before="100" w:beforeAutospacing="1" w:after="0" w:line="240" w:lineRule="auto"/>
        <w:jc w:val="center"/>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Çeşitli ve Son Hükümler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Muaflık ve istisna</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 xml:space="preserve">MADDE 24 – </w:t>
      </w:r>
      <w:r w:rsidRPr="00557538">
        <w:rPr>
          <w:rFonts w:ascii="Arial" w:eastAsia="Times New Roman" w:hAnsi="Arial" w:cs="Arial"/>
          <w:color w:val="1C283D"/>
          <w:sz w:val="21"/>
          <w:szCs w:val="21"/>
          <w:lang w:eastAsia="tr-TR"/>
        </w:rPr>
        <w:t xml:space="preserve">(1) Okul-aile birlikleri, 6 </w:t>
      </w:r>
      <w:proofErr w:type="spellStart"/>
      <w:r w:rsidRPr="00557538">
        <w:rPr>
          <w:rFonts w:ascii="Arial" w:eastAsia="Times New Roman" w:hAnsi="Arial" w:cs="Arial"/>
          <w:color w:val="1C283D"/>
          <w:sz w:val="21"/>
          <w:szCs w:val="21"/>
          <w:lang w:eastAsia="tr-TR"/>
        </w:rPr>
        <w:t>ncı</w:t>
      </w:r>
      <w:proofErr w:type="spellEnd"/>
      <w:r w:rsidRPr="00557538">
        <w:rPr>
          <w:rFonts w:ascii="Arial" w:eastAsia="Times New Roman" w:hAnsi="Arial" w:cs="Arial"/>
          <w:color w:val="1C283D"/>
          <w:sz w:val="21"/>
          <w:szCs w:val="21"/>
          <w:lang w:eastAsia="tr-TR"/>
        </w:rPr>
        <w:t xml:space="preserve"> madde kapsamında yapacakları işlemler ve düzenlenen kâğıtlar yönünden damga vergisi ve harçlardan muaf olup, okul-aile birliklerine ve okul-aile birlikleri tarafından yapılan bağış ve yardımlar veraset ve intikal vergisinden muaftır.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Birliklerin yapamayacağı işler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lastRenderedPageBreak/>
        <w:t xml:space="preserve">MADDE 25 – </w:t>
      </w:r>
      <w:r w:rsidRPr="00557538">
        <w:rPr>
          <w:rFonts w:ascii="Arial" w:eastAsia="Times New Roman" w:hAnsi="Arial" w:cs="Arial"/>
          <w:color w:val="1C283D"/>
          <w:sz w:val="21"/>
          <w:szCs w:val="21"/>
          <w:lang w:eastAsia="tr-TR"/>
        </w:rPr>
        <w:t>(1) Birlikler, Bakanlık mevzuatına aykırı çalışmalar ile siyasi faaliyet ve kişilere çıkar sağlayıcı iş ve işlemler yapamaz. Birlik yönetim ve denetleme kurulu üyelerine huzur hakkı ve benzeri adlar altında herhangi bir ödeme yapılamaz. Okullardaki defile, sergi ve kermesler, 13/1/2005 tarihli ve 25699 sayılı Resmî Gazete’de yayımlanan Milli Eğitim Bakanlığı İlköğretim ve Ortaöğretim Kurumları Sosyal Etkinlikler Yönetmeliğine aykırı yapılamaz.</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Denetim</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26 –</w:t>
      </w:r>
      <w:r w:rsidRPr="00557538">
        <w:rPr>
          <w:rFonts w:ascii="Arial" w:eastAsia="Times New Roman" w:hAnsi="Arial" w:cs="Arial"/>
          <w:color w:val="1C283D"/>
          <w:sz w:val="21"/>
          <w:szCs w:val="21"/>
          <w:lang w:eastAsia="tr-TR"/>
        </w:rPr>
        <w:t xml:space="preserve"> (1)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Okulda bulunan kantin ve benzeri yerler; sağlık, hijyen ve gıda kodeksi yönünden ilgili meslek odası, sağlık il müdürlükleri ile gıda, tarım ve hayvancılık il müdürlüklerince de denetlenebilir.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Okul müdürünün sorumluluğu</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 xml:space="preserve">MADDE 27 – </w:t>
      </w:r>
      <w:r w:rsidRPr="00557538">
        <w:rPr>
          <w:rFonts w:ascii="Arial" w:eastAsia="Times New Roman" w:hAnsi="Arial" w:cs="Arial"/>
          <w:color w:val="1C283D"/>
          <w:sz w:val="21"/>
          <w:szCs w:val="21"/>
          <w:lang w:eastAsia="tr-TR"/>
        </w:rPr>
        <w:t>(1) Okul müdürü genel kurulun zamanında ve bu Yönetmelik hükümlerine uygun olarak yapılmasını sağlar.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Birliğin yaptığı iş ve işlemlerin ilgili mevzuata uygunluğunu denetler.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(3) Birliğin iş ve işlemleri ile yapılan harcamalarda usulsüzlük veya uygunsuzluk görmesi halinde önce birlik başkanını yazılı olarak uyararak usulsüzlüğün ve uygunsuzluğun düzeltilmesini sağlar. Bu durumun devam etmesi halinde il/ilçe milli eğitim müdürlüğüne durumu bildirerek denetlenmesini talep eder.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Anlaşmazlıkların çözümü ve takibi</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28 –</w:t>
      </w:r>
      <w:r w:rsidRPr="00557538">
        <w:rPr>
          <w:rFonts w:ascii="Arial" w:eastAsia="Times New Roman" w:hAnsi="Arial" w:cs="Arial"/>
          <w:color w:val="1C283D"/>
          <w:sz w:val="21"/>
          <w:szCs w:val="21"/>
          <w:lang w:eastAsia="tr-TR"/>
        </w:rPr>
        <w:t xml:space="preserve"> (1) Bu Yönetmeliğin uygulanması sırasında ortaya çıkabilecek problemler öncelikle mülki idare amirlerince değerlendirilir, çözüme kavuşturulamayan hususlarda Bakanlığın görüşü alınır.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(2) Sözleşme ile getirilen yükümlülüklerin takibi birlik yönetim kurulu ve okul yönetimi tarafından yapılır.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(3) Sözleşmenin uygulanması sırasında ortaya çıkabilecek hukuki ihtilafların çözümü için kanuni yollara başvurulmak üzere okul yönetimince ilgili mülki idare amirine durum bildirilir.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Hüküm bulunmayan hâller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29 –</w:t>
      </w:r>
      <w:r w:rsidRPr="00557538">
        <w:rPr>
          <w:rFonts w:ascii="Arial" w:eastAsia="Times New Roman" w:hAnsi="Arial" w:cs="Arial"/>
          <w:color w:val="1C283D"/>
          <w:sz w:val="21"/>
          <w:szCs w:val="21"/>
          <w:lang w:eastAsia="tr-TR"/>
        </w:rPr>
        <w:t xml:space="preserve"> (1) Bu Yönetmelikte hüküm bulunmayan hâllerde 14/6/1973 tarihli ve 1739 sayılı Millî Eğitim Temel Kanunu, Borçlar Kanunu, 2886 sayılı Devlet İhale Kanunu ve ilgili mevzuat hükümleri uygulanır.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Yürürlükten kaldırılan yönetmelik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30 –</w:t>
      </w:r>
      <w:r w:rsidRPr="00557538">
        <w:rPr>
          <w:rFonts w:ascii="Arial" w:eastAsia="Times New Roman" w:hAnsi="Arial" w:cs="Arial"/>
          <w:color w:val="1C283D"/>
          <w:sz w:val="21"/>
          <w:szCs w:val="21"/>
          <w:lang w:eastAsia="tr-TR"/>
        </w:rPr>
        <w:t xml:space="preserve"> (1) 31/5/2005 tarihli ve 25831 sayılı Resmî Gazete’de yayımlanan Millî Eğitim Bakanlığı Okul-Aile Birliği Yönetmeliği yürürlükten kaldırılmıştır.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Mevcut Sözleşme</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GEÇİCİ MADDE 1 –</w:t>
      </w:r>
      <w:r w:rsidRPr="00557538">
        <w:rPr>
          <w:rFonts w:ascii="Arial" w:eastAsia="Times New Roman" w:hAnsi="Arial" w:cs="Arial"/>
          <w:color w:val="1C283D"/>
          <w:sz w:val="21"/>
          <w:szCs w:val="21"/>
          <w:lang w:eastAsia="tr-TR"/>
        </w:rPr>
        <w:t xml:space="preserve"> (1) Bu Yönetmelik yürürlüğe girmeden önce salon, </w:t>
      </w:r>
      <w:r w:rsidRPr="00557538">
        <w:rPr>
          <w:rFonts w:ascii="Arial" w:eastAsia="Times New Roman" w:hAnsi="Arial" w:cs="Arial"/>
          <w:i/>
          <w:iCs/>
          <w:color w:val="1C283D"/>
          <w:sz w:val="21"/>
          <w:szCs w:val="21"/>
          <w:lang w:eastAsia="tr-TR"/>
        </w:rPr>
        <w:t>açık alan</w:t>
      </w:r>
      <w:r w:rsidRPr="00557538">
        <w:rPr>
          <w:rFonts w:ascii="Arial" w:eastAsia="Times New Roman" w:hAnsi="Arial" w:cs="Arial"/>
          <w:color w:val="1C283D"/>
          <w:sz w:val="21"/>
          <w:szCs w:val="21"/>
          <w:lang w:eastAsia="tr-TR"/>
        </w:rPr>
        <w:t xml:space="preserve"> ve </w:t>
      </w:r>
      <w:r w:rsidRPr="00557538">
        <w:rPr>
          <w:rFonts w:ascii="Arial" w:eastAsia="Times New Roman" w:hAnsi="Arial" w:cs="Arial"/>
          <w:i/>
          <w:iCs/>
          <w:color w:val="1C283D"/>
          <w:sz w:val="21"/>
          <w:szCs w:val="21"/>
          <w:lang w:eastAsia="tr-TR"/>
        </w:rPr>
        <w:t>otopark</w:t>
      </w:r>
      <w:r w:rsidRPr="00557538">
        <w:rPr>
          <w:rFonts w:ascii="Arial" w:eastAsia="Times New Roman" w:hAnsi="Arial" w:cs="Arial"/>
          <w:color w:val="1C283D"/>
          <w:sz w:val="21"/>
          <w:szCs w:val="21"/>
          <w:lang w:eastAsia="tr-TR"/>
        </w:rPr>
        <w:t xml:space="preserve"> olarak kiraya verilen yerlerin sözleşmeleri, sözleşme bitim tarihinden sonra yenilenmez.</w:t>
      </w:r>
      <w:r w:rsidRPr="00557538">
        <w:rPr>
          <w:rFonts w:ascii="Arial" w:eastAsia="Times New Roman" w:hAnsi="Arial" w:cs="Arial"/>
          <w:color w:val="1C283D"/>
          <w:sz w:val="21"/>
          <w:szCs w:val="21"/>
          <w:vertAlign w:val="superscript"/>
          <w:lang w:eastAsia="tr-TR"/>
        </w:rPr>
        <w:t>(1)(2)</w:t>
      </w:r>
    </w:p>
    <w:p w:rsidR="000E0927" w:rsidRDefault="000E0927" w:rsidP="00557538">
      <w:pPr>
        <w:spacing w:before="100" w:beforeAutospacing="1" w:after="0" w:line="240" w:lineRule="auto"/>
        <w:jc w:val="both"/>
        <w:rPr>
          <w:rFonts w:ascii="Arial" w:eastAsia="Times New Roman" w:hAnsi="Arial" w:cs="Arial"/>
          <w:b/>
          <w:bCs/>
          <w:color w:val="1C283D"/>
          <w:sz w:val="21"/>
          <w:szCs w:val="21"/>
          <w:lang w:eastAsia="tr-TR"/>
        </w:rPr>
      </w:pP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lastRenderedPageBreak/>
        <w:t>Kiralama</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GEÇİCİ MADDE 2 –</w:t>
      </w:r>
      <w:r w:rsidRPr="00557538">
        <w:rPr>
          <w:rFonts w:ascii="Arial" w:eastAsia="Times New Roman" w:hAnsi="Arial" w:cs="Arial"/>
          <w:color w:val="1C283D"/>
          <w:sz w:val="21"/>
          <w:szCs w:val="21"/>
          <w:lang w:eastAsia="tr-TR"/>
        </w:rPr>
        <w:t xml:space="preserve"> (1) Bu Yönetmeliğin yürürlüğe girdiği tarihten önce sözleşmesi sona eren veya devam eden ve sözleşme bitim tarihi itibarıyla sözleşmeden doğan yükümlülüklerini yerine getiren kantin, yemekhane, kafeterya ve benzeri yerleri işleten kiracıların talep etmeleri halinde mevcut kiracılara bu yerler pazarlık usulü ile kiralanır.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Yürürlük</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31 –</w:t>
      </w:r>
      <w:r w:rsidRPr="00557538">
        <w:rPr>
          <w:rFonts w:ascii="Arial" w:eastAsia="Times New Roman" w:hAnsi="Arial" w:cs="Arial"/>
          <w:color w:val="1C283D"/>
          <w:sz w:val="21"/>
          <w:szCs w:val="21"/>
          <w:lang w:eastAsia="tr-TR"/>
        </w:rPr>
        <w:t xml:space="preserve"> </w:t>
      </w:r>
      <w:r w:rsidRPr="00557538">
        <w:rPr>
          <w:rFonts w:ascii="Arial" w:eastAsia="Times New Roman" w:hAnsi="Arial" w:cs="Arial"/>
          <w:b/>
          <w:bCs/>
          <w:color w:val="1C283D"/>
          <w:sz w:val="21"/>
          <w:szCs w:val="21"/>
          <w:lang w:eastAsia="tr-TR"/>
        </w:rPr>
        <w:t xml:space="preserve">(Değişik:RG-20/11/2012-28473) </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color w:val="1C283D"/>
          <w:sz w:val="21"/>
          <w:szCs w:val="21"/>
          <w:lang w:eastAsia="tr-TR"/>
        </w:rPr>
        <w:t>(1) Millî Eğitim Bakanlığı ve Maliye Bakanlığınca müştereken hazırlanan bu Yönetmelik yayımı tarihinde yürürlüğe girer.</w:t>
      </w:r>
    </w:p>
    <w:p w:rsidR="00557538" w:rsidRPr="00557538" w:rsidRDefault="00557538" w:rsidP="00557538">
      <w:pPr>
        <w:spacing w:before="100" w:beforeAutospacing="1" w:after="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Yürütme</w:t>
      </w:r>
    </w:p>
    <w:p w:rsidR="00557538" w:rsidRPr="00557538" w:rsidRDefault="00557538" w:rsidP="00557538">
      <w:pPr>
        <w:spacing w:before="100" w:beforeAutospacing="1" w:after="100" w:line="240" w:lineRule="auto"/>
        <w:jc w:val="both"/>
        <w:rPr>
          <w:rFonts w:ascii="Arial" w:eastAsia="Times New Roman" w:hAnsi="Arial" w:cs="Arial"/>
          <w:color w:val="1C283D"/>
          <w:sz w:val="21"/>
          <w:szCs w:val="21"/>
          <w:lang w:eastAsia="tr-TR"/>
        </w:rPr>
      </w:pPr>
      <w:r w:rsidRPr="00557538">
        <w:rPr>
          <w:rFonts w:ascii="Arial" w:eastAsia="Times New Roman" w:hAnsi="Arial" w:cs="Arial"/>
          <w:b/>
          <w:bCs/>
          <w:color w:val="1C283D"/>
          <w:sz w:val="21"/>
          <w:szCs w:val="21"/>
          <w:lang w:eastAsia="tr-TR"/>
        </w:rPr>
        <w:t>MADDE 32 –</w:t>
      </w:r>
      <w:r w:rsidRPr="00557538">
        <w:rPr>
          <w:rFonts w:ascii="Arial" w:eastAsia="Times New Roman" w:hAnsi="Arial" w:cs="Arial"/>
          <w:color w:val="1C283D"/>
          <w:sz w:val="21"/>
          <w:szCs w:val="21"/>
          <w:lang w:eastAsia="tr-TR"/>
        </w:rPr>
        <w:t xml:space="preserve"> (1) Bu Yönetmelik hükümlerini Millî Eğitim Bakanı yürütür.</w:t>
      </w:r>
    </w:p>
    <w:sectPr w:rsidR="00557538" w:rsidRPr="00557538" w:rsidSect="000C0E5A">
      <w:footerReference w:type="default" r:id="rId6"/>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40A" w:rsidRDefault="0002340A" w:rsidP="0002340A">
      <w:pPr>
        <w:spacing w:after="0" w:line="240" w:lineRule="auto"/>
      </w:pPr>
      <w:r>
        <w:separator/>
      </w:r>
    </w:p>
  </w:endnote>
  <w:endnote w:type="continuationSeparator" w:id="1">
    <w:p w:rsidR="0002340A" w:rsidRDefault="0002340A" w:rsidP="00023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0471247"/>
      <w:docPartObj>
        <w:docPartGallery w:val="Page Numbers (Bottom of Page)"/>
        <w:docPartUnique/>
      </w:docPartObj>
    </w:sdtPr>
    <w:sdtContent>
      <w:sdt>
        <w:sdtPr>
          <w:rPr>
            <w:rFonts w:ascii="Arial" w:hAnsi="Arial" w:cs="Arial"/>
            <w:sz w:val="20"/>
            <w:szCs w:val="20"/>
          </w:rPr>
          <w:id w:val="10471248"/>
          <w:docPartObj>
            <w:docPartGallery w:val="Page Numbers (Top of Page)"/>
            <w:docPartUnique/>
          </w:docPartObj>
        </w:sdtPr>
        <w:sdtContent>
          <w:p w:rsidR="000C0E5A" w:rsidRPr="000C0E5A" w:rsidRDefault="000C0E5A">
            <w:pPr>
              <w:pStyle w:val="Altbilgi"/>
              <w:jc w:val="right"/>
              <w:rPr>
                <w:rFonts w:ascii="Arial" w:hAnsi="Arial" w:cs="Arial"/>
                <w:sz w:val="20"/>
                <w:szCs w:val="20"/>
              </w:rPr>
            </w:pPr>
            <w:r w:rsidRPr="000C0E5A">
              <w:rPr>
                <w:rFonts w:ascii="Arial" w:hAnsi="Arial" w:cs="Arial"/>
                <w:sz w:val="20"/>
                <w:szCs w:val="20"/>
              </w:rPr>
              <w:t xml:space="preserve">Sayfa </w:t>
            </w:r>
            <w:r w:rsidR="00DB54C8" w:rsidRPr="000C0E5A">
              <w:rPr>
                <w:rFonts w:ascii="Arial" w:hAnsi="Arial" w:cs="Arial"/>
                <w:b/>
                <w:sz w:val="20"/>
                <w:szCs w:val="20"/>
              </w:rPr>
              <w:fldChar w:fldCharType="begin"/>
            </w:r>
            <w:r w:rsidRPr="000C0E5A">
              <w:rPr>
                <w:rFonts w:ascii="Arial" w:hAnsi="Arial" w:cs="Arial"/>
                <w:b/>
                <w:sz w:val="20"/>
                <w:szCs w:val="20"/>
              </w:rPr>
              <w:instrText>PAGE</w:instrText>
            </w:r>
            <w:r w:rsidR="00DB54C8" w:rsidRPr="000C0E5A">
              <w:rPr>
                <w:rFonts w:ascii="Arial" w:hAnsi="Arial" w:cs="Arial"/>
                <w:b/>
                <w:sz w:val="20"/>
                <w:szCs w:val="20"/>
              </w:rPr>
              <w:fldChar w:fldCharType="separate"/>
            </w:r>
            <w:r w:rsidR="00FB0F57">
              <w:rPr>
                <w:rFonts w:ascii="Arial" w:hAnsi="Arial" w:cs="Arial"/>
                <w:b/>
                <w:noProof/>
                <w:sz w:val="20"/>
                <w:szCs w:val="20"/>
              </w:rPr>
              <w:t>1</w:t>
            </w:r>
            <w:r w:rsidR="00DB54C8" w:rsidRPr="000C0E5A">
              <w:rPr>
                <w:rFonts w:ascii="Arial" w:hAnsi="Arial" w:cs="Arial"/>
                <w:b/>
                <w:sz w:val="20"/>
                <w:szCs w:val="20"/>
              </w:rPr>
              <w:fldChar w:fldCharType="end"/>
            </w:r>
            <w:r w:rsidRPr="000C0E5A">
              <w:rPr>
                <w:rFonts w:ascii="Arial" w:hAnsi="Arial" w:cs="Arial"/>
                <w:sz w:val="20"/>
                <w:szCs w:val="20"/>
              </w:rPr>
              <w:t xml:space="preserve"> / </w:t>
            </w:r>
            <w:r w:rsidR="00DB54C8" w:rsidRPr="000C0E5A">
              <w:rPr>
                <w:rFonts w:ascii="Arial" w:hAnsi="Arial" w:cs="Arial"/>
                <w:b/>
                <w:sz w:val="20"/>
                <w:szCs w:val="20"/>
              </w:rPr>
              <w:fldChar w:fldCharType="begin"/>
            </w:r>
            <w:r w:rsidRPr="000C0E5A">
              <w:rPr>
                <w:rFonts w:ascii="Arial" w:hAnsi="Arial" w:cs="Arial"/>
                <w:b/>
                <w:sz w:val="20"/>
                <w:szCs w:val="20"/>
              </w:rPr>
              <w:instrText>NUMPAGES</w:instrText>
            </w:r>
            <w:r w:rsidR="00DB54C8" w:rsidRPr="000C0E5A">
              <w:rPr>
                <w:rFonts w:ascii="Arial" w:hAnsi="Arial" w:cs="Arial"/>
                <w:b/>
                <w:sz w:val="20"/>
                <w:szCs w:val="20"/>
              </w:rPr>
              <w:fldChar w:fldCharType="separate"/>
            </w:r>
            <w:r w:rsidR="00FB0F57">
              <w:rPr>
                <w:rFonts w:ascii="Arial" w:hAnsi="Arial" w:cs="Arial"/>
                <w:b/>
                <w:noProof/>
                <w:sz w:val="20"/>
                <w:szCs w:val="20"/>
              </w:rPr>
              <w:t>13</w:t>
            </w:r>
            <w:r w:rsidR="00DB54C8" w:rsidRPr="000C0E5A">
              <w:rPr>
                <w:rFonts w:ascii="Arial" w:hAnsi="Arial" w:cs="Arial"/>
                <w:b/>
                <w:sz w:val="20"/>
                <w:szCs w:val="20"/>
              </w:rPr>
              <w:fldChar w:fldCharType="end"/>
            </w:r>
          </w:p>
        </w:sdtContent>
      </w:sdt>
    </w:sdtContent>
  </w:sdt>
  <w:p w:rsidR="0002340A" w:rsidRDefault="000234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40A" w:rsidRDefault="0002340A" w:rsidP="0002340A">
      <w:pPr>
        <w:spacing w:after="0" w:line="240" w:lineRule="auto"/>
      </w:pPr>
      <w:r>
        <w:separator/>
      </w:r>
    </w:p>
  </w:footnote>
  <w:footnote w:type="continuationSeparator" w:id="1">
    <w:p w:rsidR="0002340A" w:rsidRDefault="0002340A" w:rsidP="000234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633F80"/>
    <w:rsid w:val="0002340A"/>
    <w:rsid w:val="000760CF"/>
    <w:rsid w:val="000C0E5A"/>
    <w:rsid w:val="000E0927"/>
    <w:rsid w:val="00347DFB"/>
    <w:rsid w:val="003B2F4D"/>
    <w:rsid w:val="003F6355"/>
    <w:rsid w:val="00531774"/>
    <w:rsid w:val="00557538"/>
    <w:rsid w:val="00614F46"/>
    <w:rsid w:val="00633F80"/>
    <w:rsid w:val="00707ACA"/>
    <w:rsid w:val="008C37DA"/>
    <w:rsid w:val="009C77B4"/>
    <w:rsid w:val="00A2594E"/>
    <w:rsid w:val="00BE6B5E"/>
    <w:rsid w:val="00C42F15"/>
    <w:rsid w:val="00D050E2"/>
    <w:rsid w:val="00D74891"/>
    <w:rsid w:val="00D82643"/>
    <w:rsid w:val="00DB54C8"/>
    <w:rsid w:val="00F84EF7"/>
    <w:rsid w:val="00FB0F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0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3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340A"/>
    <w:rPr>
      <w:rFonts w:ascii="Tahoma" w:hAnsi="Tahoma" w:cs="Tahoma"/>
      <w:sz w:val="16"/>
      <w:szCs w:val="16"/>
    </w:rPr>
  </w:style>
  <w:style w:type="paragraph" w:styleId="stbilgi">
    <w:name w:val="header"/>
    <w:basedOn w:val="Normal"/>
    <w:link w:val="stbilgiChar"/>
    <w:uiPriority w:val="99"/>
    <w:unhideWhenUsed/>
    <w:rsid w:val="000234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340A"/>
  </w:style>
  <w:style w:type="paragraph" w:styleId="Altbilgi">
    <w:name w:val="footer"/>
    <w:basedOn w:val="Normal"/>
    <w:link w:val="AltbilgiChar"/>
    <w:uiPriority w:val="99"/>
    <w:unhideWhenUsed/>
    <w:rsid w:val="000234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3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3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340A"/>
    <w:rPr>
      <w:rFonts w:ascii="Tahoma" w:hAnsi="Tahoma" w:cs="Tahoma"/>
      <w:sz w:val="16"/>
      <w:szCs w:val="16"/>
    </w:rPr>
  </w:style>
  <w:style w:type="paragraph" w:styleId="stbilgi">
    <w:name w:val="header"/>
    <w:basedOn w:val="Normal"/>
    <w:link w:val="stbilgiChar"/>
    <w:uiPriority w:val="99"/>
    <w:unhideWhenUsed/>
    <w:rsid w:val="000234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340A"/>
  </w:style>
  <w:style w:type="paragraph" w:styleId="Altbilgi">
    <w:name w:val="footer"/>
    <w:basedOn w:val="Normal"/>
    <w:link w:val="AltbilgiChar"/>
    <w:uiPriority w:val="99"/>
    <w:unhideWhenUsed/>
    <w:rsid w:val="000234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340A"/>
  </w:style>
</w:styles>
</file>

<file path=word/webSettings.xml><?xml version="1.0" encoding="utf-8"?>
<w:webSettings xmlns:r="http://schemas.openxmlformats.org/officeDocument/2006/relationships" xmlns:w="http://schemas.openxmlformats.org/wordprocessingml/2006/main">
  <w:divs>
    <w:div w:id="698046999">
      <w:bodyDiv w:val="1"/>
      <w:marLeft w:val="0"/>
      <w:marRight w:val="0"/>
      <w:marTop w:val="0"/>
      <w:marBottom w:val="0"/>
      <w:divBdr>
        <w:top w:val="none" w:sz="0" w:space="0" w:color="auto"/>
        <w:left w:val="none" w:sz="0" w:space="0" w:color="auto"/>
        <w:bottom w:val="none" w:sz="0" w:space="0" w:color="auto"/>
        <w:right w:val="none" w:sz="0" w:space="0" w:color="auto"/>
      </w:divBdr>
      <w:divsChild>
        <w:div w:id="1058477876">
          <w:marLeft w:val="0"/>
          <w:marRight w:val="0"/>
          <w:marTop w:val="100"/>
          <w:marBottom w:val="100"/>
          <w:divBdr>
            <w:top w:val="none" w:sz="0" w:space="0" w:color="auto"/>
            <w:left w:val="none" w:sz="0" w:space="0" w:color="auto"/>
            <w:bottom w:val="none" w:sz="0" w:space="0" w:color="auto"/>
            <w:right w:val="none" w:sz="0" w:space="0" w:color="auto"/>
          </w:divBdr>
          <w:divsChild>
            <w:div w:id="1767849426">
              <w:marLeft w:val="0"/>
              <w:marRight w:val="0"/>
              <w:marTop w:val="0"/>
              <w:marBottom w:val="0"/>
              <w:divBdr>
                <w:top w:val="none" w:sz="0" w:space="0" w:color="auto"/>
                <w:left w:val="none" w:sz="0" w:space="0" w:color="auto"/>
                <w:bottom w:val="none" w:sz="0" w:space="0" w:color="auto"/>
                <w:right w:val="none" w:sz="0" w:space="0" w:color="auto"/>
              </w:divBdr>
              <w:divsChild>
                <w:div w:id="801073949">
                  <w:marLeft w:val="0"/>
                  <w:marRight w:val="0"/>
                  <w:marTop w:val="0"/>
                  <w:marBottom w:val="0"/>
                  <w:divBdr>
                    <w:top w:val="none" w:sz="0" w:space="0" w:color="auto"/>
                    <w:left w:val="none" w:sz="0" w:space="0" w:color="auto"/>
                    <w:bottom w:val="none" w:sz="0" w:space="0" w:color="auto"/>
                    <w:right w:val="none" w:sz="0" w:space="0" w:color="auto"/>
                  </w:divBdr>
                  <w:divsChild>
                    <w:div w:id="332999707">
                      <w:marLeft w:val="0"/>
                      <w:marRight w:val="0"/>
                      <w:marTop w:val="0"/>
                      <w:marBottom w:val="0"/>
                      <w:divBdr>
                        <w:top w:val="none" w:sz="0" w:space="0" w:color="auto"/>
                        <w:left w:val="none" w:sz="0" w:space="0" w:color="auto"/>
                        <w:bottom w:val="none" w:sz="0" w:space="0" w:color="auto"/>
                        <w:right w:val="none" w:sz="0" w:space="0" w:color="auto"/>
                      </w:divBdr>
                      <w:divsChild>
                        <w:div w:id="1791588191">
                          <w:marLeft w:val="0"/>
                          <w:marRight w:val="0"/>
                          <w:marTop w:val="0"/>
                          <w:marBottom w:val="0"/>
                          <w:divBdr>
                            <w:top w:val="none" w:sz="0" w:space="0" w:color="auto"/>
                            <w:left w:val="none" w:sz="0" w:space="0" w:color="auto"/>
                            <w:bottom w:val="none" w:sz="0" w:space="0" w:color="auto"/>
                            <w:right w:val="none" w:sz="0" w:space="0" w:color="auto"/>
                          </w:divBdr>
                          <w:divsChild>
                            <w:div w:id="59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688955">
      <w:bodyDiv w:val="1"/>
      <w:marLeft w:val="0"/>
      <w:marRight w:val="0"/>
      <w:marTop w:val="0"/>
      <w:marBottom w:val="0"/>
      <w:divBdr>
        <w:top w:val="none" w:sz="0" w:space="0" w:color="auto"/>
        <w:left w:val="none" w:sz="0" w:space="0" w:color="auto"/>
        <w:bottom w:val="none" w:sz="0" w:space="0" w:color="auto"/>
        <w:right w:val="none" w:sz="0" w:space="0" w:color="auto"/>
      </w:divBdr>
      <w:divsChild>
        <w:div w:id="1616134991">
          <w:marLeft w:val="0"/>
          <w:marRight w:val="0"/>
          <w:marTop w:val="100"/>
          <w:marBottom w:val="100"/>
          <w:divBdr>
            <w:top w:val="none" w:sz="0" w:space="0" w:color="auto"/>
            <w:left w:val="none" w:sz="0" w:space="0" w:color="auto"/>
            <w:bottom w:val="none" w:sz="0" w:space="0" w:color="auto"/>
            <w:right w:val="none" w:sz="0" w:space="0" w:color="auto"/>
          </w:divBdr>
          <w:divsChild>
            <w:div w:id="1444768811">
              <w:marLeft w:val="0"/>
              <w:marRight w:val="0"/>
              <w:marTop w:val="0"/>
              <w:marBottom w:val="0"/>
              <w:divBdr>
                <w:top w:val="none" w:sz="0" w:space="0" w:color="auto"/>
                <w:left w:val="none" w:sz="0" w:space="0" w:color="auto"/>
                <w:bottom w:val="none" w:sz="0" w:space="0" w:color="auto"/>
                <w:right w:val="none" w:sz="0" w:space="0" w:color="auto"/>
              </w:divBdr>
              <w:divsChild>
                <w:div w:id="798693550">
                  <w:marLeft w:val="0"/>
                  <w:marRight w:val="0"/>
                  <w:marTop w:val="0"/>
                  <w:marBottom w:val="0"/>
                  <w:divBdr>
                    <w:top w:val="none" w:sz="0" w:space="0" w:color="auto"/>
                    <w:left w:val="none" w:sz="0" w:space="0" w:color="auto"/>
                    <w:bottom w:val="none" w:sz="0" w:space="0" w:color="auto"/>
                    <w:right w:val="none" w:sz="0" w:space="0" w:color="auto"/>
                  </w:divBdr>
                  <w:divsChild>
                    <w:div w:id="887447770">
                      <w:marLeft w:val="0"/>
                      <w:marRight w:val="0"/>
                      <w:marTop w:val="0"/>
                      <w:marBottom w:val="0"/>
                      <w:divBdr>
                        <w:top w:val="none" w:sz="0" w:space="0" w:color="auto"/>
                        <w:left w:val="none" w:sz="0" w:space="0" w:color="auto"/>
                        <w:bottom w:val="none" w:sz="0" w:space="0" w:color="auto"/>
                        <w:right w:val="none" w:sz="0" w:space="0" w:color="auto"/>
                      </w:divBdr>
                      <w:divsChild>
                        <w:div w:id="314647049">
                          <w:marLeft w:val="0"/>
                          <w:marRight w:val="0"/>
                          <w:marTop w:val="0"/>
                          <w:marBottom w:val="0"/>
                          <w:divBdr>
                            <w:top w:val="none" w:sz="0" w:space="0" w:color="auto"/>
                            <w:left w:val="none" w:sz="0" w:space="0" w:color="auto"/>
                            <w:bottom w:val="none" w:sz="0" w:space="0" w:color="auto"/>
                            <w:right w:val="none" w:sz="0" w:space="0" w:color="auto"/>
                          </w:divBdr>
                          <w:divsChild>
                            <w:div w:id="14373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5320</Words>
  <Characters>30329</Characters>
  <Application>Microsoft Office Word</Application>
  <DocSecurity>0</DocSecurity>
  <Lines>252</Lines>
  <Paragraphs>71</Paragraphs>
  <ScaleCrop>false</ScaleCrop>
  <Company/>
  <LinksUpToDate>false</LinksUpToDate>
  <CharactersWithSpaces>35578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burak-mustafa</dc:creator>
  <cp:keywords/>
  <dc:description/>
  <cp:lastModifiedBy>Asus</cp:lastModifiedBy>
  <cp:revision>14</cp:revision>
  <cp:lastPrinted>2019-10-10T10:23:00Z</cp:lastPrinted>
  <dcterms:created xsi:type="dcterms:W3CDTF">2015-11-10T21:19:00Z</dcterms:created>
  <dcterms:modified xsi:type="dcterms:W3CDTF">2019-10-18T06:45:00Z</dcterms:modified>
</cp:coreProperties>
</file>